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34CC" w14:textId="7D44C143" w:rsidR="002464AA" w:rsidRDefault="002464AA">
      <w:r>
        <w:rPr>
          <w:noProof/>
        </w:rPr>
        <w:drawing>
          <wp:anchor distT="0" distB="0" distL="114300" distR="114300" simplePos="0" relativeHeight="251658240" behindDoc="0" locked="0" layoutInCell="1" allowOverlap="1" wp14:anchorId="6C56A225" wp14:editId="2F4B3158">
            <wp:simplePos x="0" y="0"/>
            <wp:positionH relativeFrom="margin">
              <wp:posOffset>-1314450</wp:posOffset>
            </wp:positionH>
            <wp:positionV relativeFrom="page">
              <wp:align>top</wp:align>
            </wp:positionV>
            <wp:extent cx="8382562" cy="1725769"/>
            <wp:effectExtent l="0" t="0" r="0" b="8255"/>
            <wp:wrapSquare wrapText="bothSides"/>
            <wp:docPr id="1760076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076878" name="Picture 176007687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562" cy="1725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213B3B" w14:textId="77777777" w:rsidR="002464AA" w:rsidRDefault="002464AA"/>
    <w:p w14:paraId="5B661DC5" w14:textId="77777777" w:rsidR="002464AA" w:rsidRDefault="002464AA"/>
    <w:p w14:paraId="7B5C5E27" w14:textId="77777777" w:rsidR="002464AA" w:rsidRPr="002464AA" w:rsidRDefault="002464AA" w:rsidP="002464AA">
      <w:pPr>
        <w:rPr>
          <w:rFonts w:ascii="Calibri" w:hAnsi="Calibri" w:cs="Calibri"/>
          <w:b/>
          <w:bCs/>
          <w:kern w:val="0"/>
          <w:sz w:val="22"/>
          <w:szCs w:val="22"/>
          <w:lang w:val="es-US"/>
          <w14:ligatures w14:val="none"/>
        </w:rPr>
      </w:pPr>
      <w:r w:rsidRPr="002464AA">
        <w:rPr>
          <w:rFonts w:ascii="Calibri" w:hAnsi="Calibri" w:cs="Calibri"/>
          <w:b/>
          <w:kern w:val="0"/>
          <w:sz w:val="22"/>
          <w:szCs w:val="22"/>
          <w:lang w:val="es-US"/>
          <w14:ligatures w14:val="none"/>
        </w:rPr>
        <w:t>PARA SU PUBLICACIÓN INMEDIATA</w:t>
      </w:r>
    </w:p>
    <w:p w14:paraId="2194E5B9" w14:textId="77777777" w:rsidR="002464AA" w:rsidRPr="002464AA" w:rsidRDefault="002464AA" w:rsidP="002464AA">
      <w:pPr>
        <w:spacing w:after="160" w:line="259" w:lineRule="auto"/>
        <w:rPr>
          <w:b/>
          <w:bCs/>
          <w:color w:val="1F497D"/>
          <w:kern w:val="0"/>
          <w:sz w:val="16"/>
          <w:szCs w:val="16"/>
          <w:lang w:val="es-US"/>
          <w14:ligatures w14:val="none"/>
        </w:rPr>
      </w:pPr>
    </w:p>
    <w:p w14:paraId="683D9EE1" w14:textId="77777777" w:rsidR="002464AA" w:rsidRPr="002464AA" w:rsidRDefault="002464AA" w:rsidP="002464AA">
      <w:pPr>
        <w:rPr>
          <w:rFonts w:ascii="Calibri" w:hAnsi="Calibri" w:cs="Calibri"/>
          <w:kern w:val="0"/>
          <w:sz w:val="22"/>
          <w:szCs w:val="22"/>
          <w:lang w:val="es-US"/>
          <w14:ligatures w14:val="none"/>
        </w:rPr>
      </w:pPr>
      <w:r w:rsidRPr="002464AA">
        <w:rPr>
          <w:rFonts w:ascii="Calibri" w:hAnsi="Calibri" w:cs="Calibri"/>
          <w:kern w:val="0"/>
          <w:sz w:val="22"/>
          <w:szCs w:val="22"/>
          <w:lang w:val="es-US"/>
          <w14:ligatures w14:val="none"/>
        </w:rPr>
        <w:t>CONTACTO</w:t>
      </w:r>
    </w:p>
    <w:p w14:paraId="20972C87" w14:textId="6FA5F442" w:rsidR="002464AA" w:rsidRPr="002464AA" w:rsidRDefault="002464AA" w:rsidP="002464AA">
      <w:pPr>
        <w:spacing w:after="160" w:line="259" w:lineRule="auto"/>
        <w:rPr>
          <w:kern w:val="0"/>
          <w:sz w:val="22"/>
          <w:szCs w:val="22"/>
          <w:lang w:val="es-US"/>
          <w14:ligatures w14:val="none"/>
        </w:rPr>
      </w:pPr>
      <w:r w:rsidRPr="002464AA">
        <w:rPr>
          <w:kern w:val="0"/>
          <w:sz w:val="22"/>
          <w:szCs w:val="22"/>
          <w:lang w:val="es-US"/>
          <w14:ligatures w14:val="none"/>
        </w:rPr>
        <w:t>Omar Cabrera</w:t>
      </w:r>
      <w:r w:rsidR="00542EE8">
        <w:rPr>
          <w:kern w:val="0"/>
          <w:sz w:val="22"/>
          <w:szCs w:val="22"/>
          <w:lang w:val="es-US"/>
          <w14:ligatures w14:val="none"/>
        </w:rPr>
        <w:br/>
      </w:r>
      <w:hyperlink r:id="rId7" w:history="1">
        <w:r w:rsidR="00542EE8" w:rsidRPr="00392FA4">
          <w:rPr>
            <w:rStyle w:val="Hyperlink"/>
            <w:kern w:val="0"/>
            <w:sz w:val="22"/>
            <w:szCs w:val="22"/>
            <w:lang w:val="es-US"/>
            <w14:ligatures w14:val="none"/>
          </w:rPr>
          <w:t>Omar.Cabrera@mass.gov</w:t>
        </w:r>
      </w:hyperlink>
    </w:p>
    <w:p w14:paraId="62940B43" w14:textId="77777777" w:rsidR="002464AA" w:rsidRPr="002464AA" w:rsidRDefault="002464AA" w:rsidP="002464AA">
      <w:pPr>
        <w:spacing w:after="160" w:line="259" w:lineRule="auto"/>
        <w:rPr>
          <w:kern w:val="0"/>
          <w:sz w:val="22"/>
          <w:szCs w:val="22"/>
          <w:lang w:val="es-US"/>
          <w14:ligatures w14:val="none"/>
        </w:rPr>
      </w:pPr>
    </w:p>
    <w:p w14:paraId="6480E979" w14:textId="77777777" w:rsidR="002464AA" w:rsidRPr="002464AA" w:rsidRDefault="002464AA" w:rsidP="002464AA">
      <w:pPr>
        <w:spacing w:after="160" w:line="259" w:lineRule="auto"/>
        <w:jc w:val="center"/>
        <w:rPr>
          <w:kern w:val="0"/>
          <w:sz w:val="22"/>
          <w:szCs w:val="22"/>
          <w:lang w:val="es-US"/>
          <w14:ligatures w14:val="none"/>
        </w:rPr>
      </w:pPr>
    </w:p>
    <w:p w14:paraId="4089A285" w14:textId="77777777" w:rsidR="002464AA" w:rsidRPr="002464AA" w:rsidRDefault="002464AA" w:rsidP="002464AA">
      <w:pPr>
        <w:spacing w:after="160" w:line="259" w:lineRule="auto"/>
        <w:jc w:val="center"/>
        <w:rPr>
          <w:b/>
          <w:bCs/>
          <w:kern w:val="0"/>
          <w:sz w:val="32"/>
          <w:szCs w:val="32"/>
          <w:lang w:val="es-US"/>
          <w14:ligatures w14:val="none"/>
        </w:rPr>
      </w:pPr>
      <w:r w:rsidRPr="002464AA">
        <w:rPr>
          <w:b/>
          <w:kern w:val="0"/>
          <w:sz w:val="32"/>
          <w:szCs w:val="22"/>
          <w:lang w:val="es-US"/>
          <w14:ligatures w14:val="none"/>
        </w:rPr>
        <w:t xml:space="preserve">El Departamento de Salud Pública aconseja a los consumidores que descarten los brotes de frijol </w:t>
      </w:r>
      <w:proofErr w:type="spellStart"/>
      <w:r w:rsidRPr="002464AA">
        <w:rPr>
          <w:b/>
          <w:kern w:val="0"/>
          <w:sz w:val="32"/>
          <w:szCs w:val="22"/>
          <w:lang w:val="es-US"/>
          <w14:ligatures w14:val="none"/>
        </w:rPr>
        <w:t>mungo</w:t>
      </w:r>
      <w:proofErr w:type="spellEnd"/>
      <w:r w:rsidRPr="002464AA">
        <w:rPr>
          <w:b/>
          <w:kern w:val="0"/>
          <w:sz w:val="32"/>
          <w:szCs w:val="22"/>
          <w:lang w:val="es-US"/>
          <w14:ligatures w14:val="none"/>
        </w:rPr>
        <w:t xml:space="preserve"> de Chang </w:t>
      </w:r>
      <w:proofErr w:type="spellStart"/>
      <w:r w:rsidRPr="002464AA">
        <w:rPr>
          <w:b/>
          <w:kern w:val="0"/>
          <w:sz w:val="32"/>
          <w:szCs w:val="22"/>
          <w:lang w:val="es-US"/>
          <w14:ligatures w14:val="none"/>
        </w:rPr>
        <w:t>Farm</w:t>
      </w:r>
      <w:proofErr w:type="spellEnd"/>
    </w:p>
    <w:p w14:paraId="7B2CA0CE" w14:textId="77777777" w:rsidR="002464AA" w:rsidRPr="002464AA" w:rsidRDefault="002464AA" w:rsidP="002464AA">
      <w:pPr>
        <w:spacing w:after="160" w:line="259" w:lineRule="auto"/>
        <w:jc w:val="center"/>
        <w:rPr>
          <w:i/>
          <w:iCs/>
          <w:kern w:val="0"/>
          <w:sz w:val="28"/>
          <w:szCs w:val="28"/>
          <w:lang w:val="es-US"/>
          <w14:ligatures w14:val="none"/>
        </w:rPr>
      </w:pPr>
      <w:r w:rsidRPr="002464AA">
        <w:rPr>
          <w:i/>
          <w:kern w:val="0"/>
          <w:sz w:val="28"/>
          <w:szCs w:val="22"/>
          <w:lang w:val="es-US"/>
          <w14:ligatures w14:val="none"/>
        </w:rPr>
        <w:t>La compañía retira el producto del mercado debido a contaminación por Listeria</w:t>
      </w:r>
    </w:p>
    <w:p w14:paraId="7A21EC87" w14:textId="77777777" w:rsidR="002464AA" w:rsidRPr="002464AA" w:rsidRDefault="002464AA" w:rsidP="002464AA">
      <w:pPr>
        <w:spacing w:after="160" w:line="259" w:lineRule="auto"/>
        <w:ind w:left="720" w:firstLine="720"/>
        <w:rPr>
          <w:i/>
          <w:iCs/>
          <w:kern w:val="0"/>
          <w:sz w:val="22"/>
          <w:szCs w:val="22"/>
          <w:lang w:val="es-US"/>
          <w14:ligatures w14:val="none"/>
        </w:rPr>
      </w:pPr>
    </w:p>
    <w:p w14:paraId="685602CE" w14:textId="7210CD90" w:rsidR="002464AA" w:rsidRDefault="002464AA" w:rsidP="002464AA">
      <w:pPr>
        <w:spacing w:after="160" w:line="276" w:lineRule="auto"/>
        <w:rPr>
          <w:kern w:val="0"/>
          <w:lang w:val="es-US"/>
          <w14:ligatures w14:val="none"/>
        </w:rPr>
      </w:pPr>
      <w:r w:rsidRPr="002464AA">
        <w:rPr>
          <w:b/>
          <w:kern w:val="0"/>
          <w:szCs w:val="22"/>
          <w:lang w:val="es-US"/>
          <w14:ligatures w14:val="none"/>
        </w:rPr>
        <w:t xml:space="preserve">BOSTON </w:t>
      </w:r>
      <w:r w:rsidRPr="002464AA">
        <w:rPr>
          <w:kern w:val="0"/>
          <w:szCs w:val="22"/>
          <w:lang w:val="es-US"/>
          <w14:ligatures w14:val="none"/>
        </w:rPr>
        <w:t>(9 de mayo de 2023)</w:t>
      </w:r>
      <w:r w:rsidRPr="002464AA">
        <w:rPr>
          <w:b/>
          <w:kern w:val="0"/>
          <w:szCs w:val="22"/>
          <w:lang w:val="es-US"/>
          <w14:ligatures w14:val="none"/>
        </w:rPr>
        <w:t xml:space="preserve"> </w:t>
      </w:r>
      <w:r w:rsidRPr="002464AA">
        <w:rPr>
          <w:kern w:val="0"/>
          <w:szCs w:val="22"/>
          <w:lang w:val="es-US"/>
          <w14:ligatures w14:val="none"/>
        </w:rPr>
        <w:t>–</w:t>
      </w:r>
      <w:r w:rsidRPr="002464AA">
        <w:rPr>
          <w:b/>
          <w:kern w:val="0"/>
          <w:szCs w:val="22"/>
          <w:lang w:val="es-US"/>
          <w14:ligatures w14:val="none"/>
        </w:rPr>
        <w:t xml:space="preserve"> </w:t>
      </w:r>
      <w:r w:rsidRPr="002464AA">
        <w:rPr>
          <w:kern w:val="0"/>
          <w:szCs w:val="22"/>
          <w:lang w:val="es-US"/>
          <w14:ligatures w14:val="none"/>
        </w:rPr>
        <w:t xml:space="preserve">El Departamento de Salud Pública de Massachusetts (DPH, por sus siglas en inglés) informa a los consumidores que la granja Chang de </w:t>
      </w:r>
      <w:proofErr w:type="spellStart"/>
      <w:r w:rsidRPr="002464AA">
        <w:rPr>
          <w:kern w:val="0"/>
          <w:szCs w:val="22"/>
          <w:lang w:val="es-US"/>
          <w14:ligatures w14:val="none"/>
        </w:rPr>
        <w:t>Whatley</w:t>
      </w:r>
      <w:proofErr w:type="spellEnd"/>
      <w:r w:rsidRPr="002464AA">
        <w:rPr>
          <w:kern w:val="0"/>
          <w:szCs w:val="22"/>
          <w:lang w:val="es-US"/>
          <w14:ligatures w14:val="none"/>
        </w:rPr>
        <w:t>,</w:t>
      </w:r>
      <w:r>
        <w:rPr>
          <w:kern w:val="0"/>
          <w:szCs w:val="22"/>
          <w:lang w:val="es-US"/>
          <w14:ligatures w14:val="none"/>
        </w:rPr>
        <w:t xml:space="preserve"> </w:t>
      </w:r>
      <w:r w:rsidRPr="002464AA">
        <w:rPr>
          <w:kern w:val="0"/>
          <w:szCs w:val="22"/>
          <w:lang w:val="es-US"/>
          <w14:ligatures w14:val="none"/>
        </w:rPr>
        <w:t xml:space="preserve">Massachusetts, está retirando del mercado sus brotes de frijol </w:t>
      </w:r>
      <w:proofErr w:type="spellStart"/>
      <w:r w:rsidRPr="002464AA">
        <w:rPr>
          <w:kern w:val="0"/>
          <w:szCs w:val="22"/>
          <w:lang w:val="es-US"/>
          <w14:ligatures w14:val="none"/>
        </w:rPr>
        <w:t>mungo</w:t>
      </w:r>
      <w:proofErr w:type="spellEnd"/>
      <w:r w:rsidRPr="002464AA">
        <w:rPr>
          <w:kern w:val="0"/>
          <w:szCs w:val="22"/>
          <w:lang w:val="es-US"/>
          <w14:ligatures w14:val="none"/>
        </w:rPr>
        <w:t xml:space="preserve"> debido a una posible contaminación de la bacteria </w:t>
      </w:r>
      <w:r w:rsidRPr="002464AA">
        <w:rPr>
          <w:i/>
          <w:kern w:val="0"/>
          <w:szCs w:val="22"/>
          <w:lang w:val="es-US"/>
          <w14:ligatures w14:val="none"/>
        </w:rPr>
        <w:t xml:space="preserve">Listeria </w:t>
      </w:r>
      <w:proofErr w:type="spellStart"/>
      <w:r w:rsidRPr="002464AA">
        <w:rPr>
          <w:i/>
          <w:kern w:val="0"/>
          <w:szCs w:val="22"/>
          <w:lang w:val="es-US"/>
          <w14:ligatures w14:val="none"/>
        </w:rPr>
        <w:t>monocytogenes</w:t>
      </w:r>
      <w:proofErr w:type="spellEnd"/>
      <w:r w:rsidRPr="002464AA">
        <w:rPr>
          <w:kern w:val="0"/>
          <w:szCs w:val="22"/>
          <w:lang w:val="es-US"/>
          <w14:ligatures w14:val="none"/>
        </w:rPr>
        <w:t xml:space="preserve">. La Administración de Alimentos y Medicamentos de los </w:t>
      </w:r>
      <w:proofErr w:type="gramStart"/>
      <w:r w:rsidRPr="002464AA">
        <w:rPr>
          <w:kern w:val="0"/>
          <w:szCs w:val="22"/>
          <w:lang w:val="es-US"/>
          <w14:ligatures w14:val="none"/>
        </w:rPr>
        <w:t>EE.UU.</w:t>
      </w:r>
      <w:proofErr w:type="gramEnd"/>
      <w:r w:rsidRPr="002464AA">
        <w:rPr>
          <w:kern w:val="0"/>
          <w:szCs w:val="22"/>
          <w:lang w:val="es-US"/>
          <w14:ligatures w14:val="none"/>
        </w:rPr>
        <w:t xml:space="preserve"> (FDA, por sus siglas en inglés) anunció la semana pasada que la compañía Chang </w:t>
      </w:r>
      <w:proofErr w:type="spellStart"/>
      <w:r w:rsidRPr="002464AA">
        <w:rPr>
          <w:kern w:val="0"/>
          <w:szCs w:val="22"/>
          <w:lang w:val="es-US"/>
          <w14:ligatures w14:val="none"/>
        </w:rPr>
        <w:t>Farm</w:t>
      </w:r>
      <w:proofErr w:type="spellEnd"/>
      <w:r w:rsidRPr="002464AA">
        <w:rPr>
          <w:kern w:val="0"/>
          <w:szCs w:val="22"/>
          <w:lang w:val="es-US"/>
          <w14:ligatures w14:val="none"/>
        </w:rPr>
        <w:t xml:space="preserve"> ha retirado voluntariamente del mercado todas las bolsas de 10 libras, así como las bolsas fraccionadas de 12 onzas, con fecha de consumo</w:t>
      </w:r>
      <w:r>
        <w:rPr>
          <w:kern w:val="0"/>
          <w:szCs w:val="22"/>
          <w:lang w:val="es-US"/>
          <w14:ligatures w14:val="none"/>
        </w:rPr>
        <w:t xml:space="preserve"> </w:t>
      </w:r>
      <w:r w:rsidRPr="002464AA">
        <w:rPr>
          <w:kern w:val="0"/>
          <w:szCs w:val="22"/>
          <w:lang w:val="es-US"/>
          <w14:ligatures w14:val="none"/>
        </w:rPr>
        <w:t xml:space="preserve">del 7 de mayo de 2023. Los productos afectados se venden con las marcas Chang </w:t>
      </w:r>
      <w:proofErr w:type="spellStart"/>
      <w:r w:rsidRPr="002464AA">
        <w:rPr>
          <w:kern w:val="0"/>
          <w:szCs w:val="22"/>
          <w:lang w:val="es-US"/>
          <w14:ligatures w14:val="none"/>
        </w:rPr>
        <w:t>Farm</w:t>
      </w:r>
      <w:proofErr w:type="spellEnd"/>
      <w:r w:rsidRPr="002464AA">
        <w:rPr>
          <w:kern w:val="0"/>
          <w:szCs w:val="22"/>
          <w:lang w:val="es-US"/>
          <w14:ligatures w14:val="none"/>
        </w:rPr>
        <w:t xml:space="preserve"> y </w:t>
      </w:r>
      <w:proofErr w:type="spellStart"/>
      <w:r w:rsidRPr="002464AA">
        <w:rPr>
          <w:kern w:val="0"/>
          <w:szCs w:val="22"/>
          <w:lang w:val="es-US"/>
          <w14:ligatures w14:val="none"/>
        </w:rPr>
        <w:t>Nature’s</w:t>
      </w:r>
      <w:proofErr w:type="spellEnd"/>
      <w:r w:rsidRPr="002464AA">
        <w:rPr>
          <w:kern w:val="0"/>
          <w:szCs w:val="22"/>
          <w:lang w:val="es-US"/>
          <w14:ligatures w14:val="none"/>
        </w:rPr>
        <w:t xml:space="preserve"> Wonder. </w:t>
      </w:r>
    </w:p>
    <w:p w14:paraId="09AB0EF1" w14:textId="77777777" w:rsidR="002464AA" w:rsidRPr="002464AA" w:rsidRDefault="002464AA" w:rsidP="002464AA">
      <w:pPr>
        <w:spacing w:after="160" w:line="276" w:lineRule="auto"/>
        <w:rPr>
          <w:kern w:val="0"/>
          <w:lang w:val="es-US"/>
          <w14:ligatures w14:val="none"/>
        </w:rPr>
      </w:pPr>
    </w:p>
    <w:p w14:paraId="46B68496" w14:textId="0ED8392F" w:rsidR="002464AA" w:rsidRPr="002464AA" w:rsidRDefault="002464AA" w:rsidP="002464AA">
      <w:pPr>
        <w:spacing w:after="160" w:line="276" w:lineRule="auto"/>
        <w:rPr>
          <w:kern w:val="0"/>
          <w:lang w:val="es-US"/>
          <w14:ligatures w14:val="none"/>
        </w:rPr>
      </w:pPr>
      <w:r w:rsidRPr="002464AA">
        <w:rPr>
          <w:kern w:val="0"/>
          <w:szCs w:val="22"/>
          <w:lang w:val="es-US"/>
          <w14:ligatures w14:val="none"/>
        </w:rPr>
        <w:t xml:space="preserve">Tomando en cuenta los resultados preliminares del laboratorio estatal de salud pública, el DPH sospecha que los brotes de frijol </w:t>
      </w:r>
      <w:proofErr w:type="spellStart"/>
      <w:r w:rsidRPr="002464AA">
        <w:rPr>
          <w:kern w:val="0"/>
          <w:szCs w:val="22"/>
          <w:lang w:val="es-US"/>
          <w14:ligatures w14:val="none"/>
        </w:rPr>
        <w:t>mungo</w:t>
      </w:r>
      <w:proofErr w:type="spellEnd"/>
      <w:r w:rsidRPr="002464AA">
        <w:rPr>
          <w:kern w:val="0"/>
          <w:szCs w:val="22"/>
          <w:lang w:val="es-US"/>
          <w14:ligatures w14:val="none"/>
        </w:rPr>
        <w:t xml:space="preserve"> con fecha de consumo </w:t>
      </w:r>
      <w:r w:rsidRPr="002464AA">
        <w:rPr>
          <w:b/>
          <w:bCs/>
          <w:kern w:val="0"/>
          <w:szCs w:val="22"/>
          <w:lang w:val="es-US"/>
          <w14:ligatures w14:val="none"/>
        </w:rPr>
        <w:t>posteriores</w:t>
      </w:r>
      <w:r w:rsidRPr="002464AA">
        <w:rPr>
          <w:kern w:val="0"/>
          <w:szCs w:val="22"/>
          <w:lang w:val="es-US"/>
          <w14:ligatures w14:val="none"/>
        </w:rPr>
        <w:t xml:space="preserve"> al 7 de mayo de 2023 también podrían estar contaminados, por lo que aconseja a la población que no consuma </w:t>
      </w:r>
      <w:r w:rsidRPr="002464AA">
        <w:rPr>
          <w:b/>
          <w:bCs/>
          <w:kern w:val="0"/>
          <w:szCs w:val="22"/>
          <w:lang w:val="es-US"/>
          <w14:ligatures w14:val="none"/>
        </w:rPr>
        <w:t>ningún</w:t>
      </w:r>
      <w:r w:rsidRPr="002464AA">
        <w:rPr>
          <w:kern w:val="0"/>
          <w:szCs w:val="22"/>
          <w:lang w:val="es-US"/>
          <w14:ligatures w14:val="none"/>
        </w:rPr>
        <w:t xml:space="preserve"> brote de frijol </w:t>
      </w:r>
      <w:proofErr w:type="spellStart"/>
      <w:r w:rsidRPr="002464AA">
        <w:rPr>
          <w:kern w:val="0"/>
          <w:szCs w:val="22"/>
          <w:lang w:val="es-US"/>
          <w14:ligatures w14:val="none"/>
        </w:rPr>
        <w:t>mungo</w:t>
      </w:r>
      <w:proofErr w:type="spellEnd"/>
      <w:r w:rsidRPr="002464AA">
        <w:rPr>
          <w:kern w:val="0"/>
          <w:szCs w:val="22"/>
          <w:lang w:val="es-US"/>
          <w14:ligatures w14:val="none"/>
        </w:rPr>
        <w:t xml:space="preserve"> que provengan de Chang </w:t>
      </w:r>
      <w:proofErr w:type="spellStart"/>
      <w:r w:rsidRPr="002464AA">
        <w:rPr>
          <w:kern w:val="0"/>
          <w:szCs w:val="22"/>
          <w:lang w:val="es-US"/>
          <w14:ligatures w14:val="none"/>
        </w:rPr>
        <w:t>Farm</w:t>
      </w:r>
      <w:proofErr w:type="spellEnd"/>
      <w:r w:rsidRPr="002464AA">
        <w:rPr>
          <w:kern w:val="0"/>
          <w:szCs w:val="22"/>
          <w:lang w:val="es-US"/>
          <w14:ligatures w14:val="none"/>
        </w:rPr>
        <w:t xml:space="preserve"> hasta próximo aviso. Chang </w:t>
      </w:r>
      <w:proofErr w:type="spellStart"/>
      <w:r w:rsidRPr="002464AA">
        <w:rPr>
          <w:kern w:val="0"/>
          <w:szCs w:val="22"/>
          <w:lang w:val="es-US"/>
          <w14:ligatures w14:val="none"/>
        </w:rPr>
        <w:t>Farm</w:t>
      </w:r>
      <w:proofErr w:type="spellEnd"/>
      <w:r w:rsidRPr="002464AA">
        <w:rPr>
          <w:kern w:val="0"/>
          <w:szCs w:val="22"/>
          <w:lang w:val="es-US"/>
          <w14:ligatures w14:val="none"/>
        </w:rPr>
        <w:t xml:space="preserve"> está colaborando con las autoridades estatales y ha accedido a suspender sus operaciones y la distribución de su producto mientras se realizan más investigaciones para determinar la fuente de esta contaminación.</w:t>
      </w:r>
    </w:p>
    <w:p w14:paraId="6309409D" w14:textId="77777777" w:rsidR="002464AA" w:rsidRPr="002464AA" w:rsidRDefault="002464AA" w:rsidP="002464AA">
      <w:pPr>
        <w:spacing w:after="160" w:line="276" w:lineRule="auto"/>
        <w:rPr>
          <w:i/>
          <w:iCs/>
          <w:kern w:val="0"/>
          <w:lang w:val="es-US"/>
          <w14:ligatures w14:val="none"/>
        </w:rPr>
      </w:pPr>
    </w:p>
    <w:p w14:paraId="7500A3DE" w14:textId="0977360D" w:rsidR="002464AA" w:rsidRPr="002464AA" w:rsidRDefault="002464AA" w:rsidP="002464AA">
      <w:pPr>
        <w:spacing w:after="160" w:line="276" w:lineRule="auto"/>
        <w:rPr>
          <w:kern w:val="0"/>
          <w:lang w:val="es-US"/>
          <w14:ligatures w14:val="none"/>
        </w:rPr>
      </w:pPr>
      <w:r w:rsidRPr="002464AA">
        <w:rPr>
          <w:kern w:val="0"/>
          <w:szCs w:val="22"/>
          <w:lang w:val="es-US"/>
          <w14:ligatures w14:val="none"/>
        </w:rPr>
        <w:lastRenderedPageBreak/>
        <w:t xml:space="preserve">La </w:t>
      </w:r>
      <w:r w:rsidRPr="002464AA">
        <w:rPr>
          <w:i/>
          <w:kern w:val="0"/>
          <w:szCs w:val="22"/>
          <w:lang w:val="es-US"/>
          <w14:ligatures w14:val="none"/>
        </w:rPr>
        <w:t xml:space="preserve">Listeria </w:t>
      </w:r>
      <w:proofErr w:type="spellStart"/>
      <w:r w:rsidRPr="002464AA">
        <w:rPr>
          <w:i/>
          <w:kern w:val="0"/>
          <w:szCs w:val="22"/>
          <w:lang w:val="es-US"/>
          <w14:ligatures w14:val="none"/>
        </w:rPr>
        <w:t>monocytogenes</w:t>
      </w:r>
      <w:proofErr w:type="spellEnd"/>
      <w:r w:rsidRPr="002464AA">
        <w:rPr>
          <w:kern w:val="0"/>
          <w:szCs w:val="22"/>
          <w:lang w:val="es-US"/>
          <w14:ligatures w14:val="none"/>
        </w:rPr>
        <w:t xml:space="preserve"> es un organismo que puede provocar infecciones graves, a veces fatales, en niños pequeños, personas con salud delicada o de edad avanzada, personas embarazadas y personas con sistemas inmunitarios debilitados. A pesar de que las personas saludables pueden sufrir sólo síntomas de corto plazo, como fiebre elevada, dolores de cabeza intensos, rigidez, náuseas, dolores abdominales y diarrea, la infección por </w:t>
      </w:r>
      <w:r w:rsidRPr="002464AA">
        <w:rPr>
          <w:i/>
          <w:iCs/>
          <w:kern w:val="0"/>
          <w:szCs w:val="22"/>
          <w:lang w:val="es-US"/>
          <w14:ligatures w14:val="none"/>
        </w:rPr>
        <w:t>Listeria</w:t>
      </w:r>
      <w:r w:rsidRPr="002464AA">
        <w:rPr>
          <w:kern w:val="0"/>
          <w:szCs w:val="22"/>
          <w:lang w:val="es-US"/>
          <w14:ligatures w14:val="none"/>
        </w:rPr>
        <w:t xml:space="preserve"> puede provocar abortos y nacimientos prematuros en personas embarazadas.</w:t>
      </w:r>
    </w:p>
    <w:p w14:paraId="349B7DE0" w14:textId="77777777" w:rsidR="002464AA" w:rsidRPr="002464AA" w:rsidRDefault="002464AA" w:rsidP="002464AA">
      <w:pPr>
        <w:spacing w:after="160" w:line="276" w:lineRule="auto"/>
        <w:rPr>
          <w:kern w:val="0"/>
          <w:lang w:val="es-US"/>
          <w14:ligatures w14:val="none"/>
        </w:rPr>
      </w:pPr>
    </w:p>
    <w:p w14:paraId="4C38C886" w14:textId="77777777" w:rsidR="002464AA" w:rsidRPr="002464AA" w:rsidRDefault="002464AA" w:rsidP="002464AA">
      <w:pPr>
        <w:spacing w:after="160" w:line="276" w:lineRule="auto"/>
        <w:rPr>
          <w:kern w:val="0"/>
          <w:lang w:val="es-US"/>
          <w14:ligatures w14:val="none"/>
        </w:rPr>
      </w:pPr>
      <w:r w:rsidRPr="002464AA">
        <w:rPr>
          <w:kern w:val="0"/>
          <w:szCs w:val="22"/>
          <w:lang w:val="es-US"/>
          <w14:ligatures w14:val="none"/>
        </w:rPr>
        <w:t>Estos productos se distribuían a tiendas minoristas y mayoristas de Massachusetts, Connecticut, Nueva York, y Nueva Jersey.</w:t>
      </w:r>
    </w:p>
    <w:p w14:paraId="3971A7D4" w14:textId="77777777" w:rsidR="002464AA" w:rsidRPr="002464AA" w:rsidRDefault="002464AA" w:rsidP="002464AA">
      <w:pPr>
        <w:spacing w:after="160" w:line="276" w:lineRule="auto"/>
        <w:rPr>
          <w:kern w:val="0"/>
          <w:lang w:val="es-US"/>
          <w14:ligatures w14:val="none"/>
        </w:rPr>
      </w:pPr>
    </w:p>
    <w:p w14:paraId="5840401D" w14:textId="77777777" w:rsidR="002464AA" w:rsidRPr="002464AA" w:rsidRDefault="002464AA" w:rsidP="002464AA">
      <w:pPr>
        <w:spacing w:after="160" w:line="276" w:lineRule="auto"/>
        <w:rPr>
          <w:kern w:val="0"/>
          <w:lang w:val="es-US"/>
          <w14:ligatures w14:val="none"/>
        </w:rPr>
      </w:pPr>
      <w:r w:rsidRPr="002464AA">
        <w:rPr>
          <w:kern w:val="0"/>
          <w:szCs w:val="22"/>
          <w:lang w:val="es-US"/>
          <w14:ligatures w14:val="none"/>
        </w:rPr>
        <w:t xml:space="preserve">Si usted tiene o tuvo en su hogar brotes de frijol de Chang </w:t>
      </w:r>
      <w:proofErr w:type="spellStart"/>
      <w:r w:rsidRPr="002464AA">
        <w:rPr>
          <w:kern w:val="0"/>
          <w:szCs w:val="22"/>
          <w:lang w:val="es-US"/>
          <w14:ligatures w14:val="none"/>
        </w:rPr>
        <w:t>Farm</w:t>
      </w:r>
      <w:proofErr w:type="spellEnd"/>
      <w:r w:rsidRPr="002464AA">
        <w:rPr>
          <w:kern w:val="0"/>
          <w:szCs w:val="22"/>
          <w:lang w:val="es-US"/>
          <w14:ligatures w14:val="none"/>
        </w:rPr>
        <w:t>:</w:t>
      </w:r>
    </w:p>
    <w:p w14:paraId="33E8790B" w14:textId="77777777" w:rsidR="002464AA" w:rsidRPr="002464AA" w:rsidRDefault="002464AA" w:rsidP="002464AA">
      <w:pPr>
        <w:numPr>
          <w:ilvl w:val="0"/>
          <w:numId w:val="1"/>
        </w:numPr>
        <w:spacing w:after="160" w:line="276" w:lineRule="auto"/>
        <w:contextualSpacing/>
        <w:rPr>
          <w:rFonts w:ascii="Calibri" w:eastAsia="Times New Roman" w:hAnsi="Calibri" w:cs="Calibri"/>
          <w:kern w:val="0"/>
          <w:lang w:val="es-US"/>
          <w14:ligatures w14:val="none"/>
        </w:rPr>
      </w:pPr>
      <w:r w:rsidRPr="002464AA">
        <w:rPr>
          <w:rFonts w:ascii="Calibri" w:hAnsi="Calibri" w:cs="Calibri"/>
          <w:kern w:val="0"/>
          <w:szCs w:val="22"/>
          <w:lang w:val="es-US"/>
          <w14:ligatures w14:val="none"/>
        </w:rPr>
        <w:t>Deseche los productos en una bolsa cerrada de plástico dentro de un bote de basura sellado para evitar que personas o animales lo consuman.</w:t>
      </w:r>
    </w:p>
    <w:p w14:paraId="78787309" w14:textId="77777777" w:rsidR="002464AA" w:rsidRPr="002464AA" w:rsidRDefault="002464AA" w:rsidP="002464AA">
      <w:pPr>
        <w:numPr>
          <w:ilvl w:val="0"/>
          <w:numId w:val="1"/>
        </w:numPr>
        <w:spacing w:after="160" w:line="276" w:lineRule="auto"/>
        <w:contextualSpacing/>
        <w:rPr>
          <w:rFonts w:ascii="Calibri" w:eastAsia="Times New Roman" w:hAnsi="Calibri" w:cs="Calibri"/>
          <w:kern w:val="0"/>
          <w:lang w:val="es-US"/>
          <w14:ligatures w14:val="none"/>
        </w:rPr>
      </w:pPr>
      <w:r w:rsidRPr="002464AA">
        <w:rPr>
          <w:rFonts w:ascii="Calibri" w:hAnsi="Calibri" w:cs="Calibri"/>
          <w:kern w:val="0"/>
          <w:szCs w:val="22"/>
          <w:lang w:val="es-US"/>
          <w14:ligatures w14:val="none"/>
        </w:rPr>
        <w:t>Lave las paredes internas y estantes del refrigerador, las tablas de corte y las encimeras de la cocina. Luego, desinfecte estos elementos con una solución que consiste en una cucharada de lejía en un galón de agua caliente.</w:t>
      </w:r>
    </w:p>
    <w:p w14:paraId="3FE20A85" w14:textId="77777777" w:rsidR="002464AA" w:rsidRPr="002464AA" w:rsidRDefault="002464AA" w:rsidP="002464AA">
      <w:pPr>
        <w:numPr>
          <w:ilvl w:val="0"/>
          <w:numId w:val="1"/>
        </w:numPr>
        <w:spacing w:after="160" w:line="276" w:lineRule="auto"/>
        <w:contextualSpacing/>
        <w:rPr>
          <w:rFonts w:ascii="Calibri" w:eastAsia="Times New Roman" w:hAnsi="Calibri" w:cs="Calibri"/>
          <w:kern w:val="0"/>
          <w:lang w:val="es-US"/>
          <w14:ligatures w14:val="none"/>
        </w:rPr>
      </w:pPr>
      <w:r w:rsidRPr="002464AA">
        <w:rPr>
          <w:rFonts w:ascii="Calibri" w:hAnsi="Calibri" w:cs="Calibri"/>
          <w:kern w:val="0"/>
          <w:szCs w:val="22"/>
          <w:lang w:val="es-US"/>
          <w14:ligatures w14:val="none"/>
        </w:rPr>
        <w:t>Seque estos elementos con un paño seco o toalla de papel limpia.</w:t>
      </w:r>
    </w:p>
    <w:p w14:paraId="5DBA59AB" w14:textId="77777777" w:rsidR="002464AA" w:rsidRPr="002464AA" w:rsidRDefault="002464AA" w:rsidP="002464AA">
      <w:pPr>
        <w:numPr>
          <w:ilvl w:val="0"/>
          <w:numId w:val="1"/>
        </w:numPr>
        <w:spacing w:after="160" w:line="276" w:lineRule="auto"/>
        <w:contextualSpacing/>
        <w:rPr>
          <w:rFonts w:ascii="Calibri" w:eastAsia="Times New Roman" w:hAnsi="Calibri" w:cs="Calibri"/>
          <w:kern w:val="0"/>
          <w:lang w:val="es-US"/>
          <w14:ligatures w14:val="none"/>
        </w:rPr>
      </w:pPr>
      <w:r w:rsidRPr="002464AA">
        <w:rPr>
          <w:rFonts w:ascii="Calibri" w:hAnsi="Calibri" w:cs="Calibri"/>
          <w:kern w:val="0"/>
          <w:szCs w:val="22"/>
          <w:lang w:val="es-US"/>
          <w14:ligatures w14:val="none"/>
        </w:rPr>
        <w:t>Limpie de inmediato los derrames y limpie el refrigerador regularmente.</w:t>
      </w:r>
    </w:p>
    <w:p w14:paraId="510EEEA7" w14:textId="77777777" w:rsidR="002464AA" w:rsidRPr="002464AA" w:rsidRDefault="002464AA" w:rsidP="002464AA">
      <w:pPr>
        <w:numPr>
          <w:ilvl w:val="0"/>
          <w:numId w:val="1"/>
        </w:numPr>
        <w:spacing w:after="160" w:line="276" w:lineRule="auto"/>
        <w:contextualSpacing/>
        <w:rPr>
          <w:rFonts w:ascii="Calibri" w:eastAsia="Times New Roman" w:hAnsi="Calibri" w:cs="Calibri"/>
          <w:kern w:val="0"/>
          <w:lang w:val="es-US"/>
          <w14:ligatures w14:val="none"/>
        </w:rPr>
      </w:pPr>
      <w:r w:rsidRPr="002464AA">
        <w:rPr>
          <w:rFonts w:ascii="Calibri" w:hAnsi="Calibri" w:cs="Calibri"/>
          <w:kern w:val="0"/>
          <w:szCs w:val="22"/>
          <w:lang w:val="es-US"/>
          <w14:ligatures w14:val="none"/>
        </w:rPr>
        <w:t>Lave siempre sus manos con agua tibia y jabón después de desinfectar.</w:t>
      </w:r>
    </w:p>
    <w:p w14:paraId="44E66E56" w14:textId="77777777" w:rsidR="002464AA" w:rsidRPr="002464AA" w:rsidRDefault="002464AA" w:rsidP="002464AA">
      <w:pPr>
        <w:spacing w:after="160" w:line="276" w:lineRule="auto"/>
        <w:rPr>
          <w:kern w:val="0"/>
          <w:lang w:val="es-US"/>
          <w14:ligatures w14:val="none"/>
        </w:rPr>
      </w:pPr>
      <w:r w:rsidRPr="002464AA">
        <w:rPr>
          <w:kern w:val="0"/>
          <w:szCs w:val="22"/>
          <w:lang w:val="es-US"/>
          <w14:ligatures w14:val="none"/>
        </w:rPr>
        <w:t xml:space="preserve">Ante cualquier preocupación por cuestiones de salud, los consumidores deben contactar a su proveedor de atención sanitaria. Los consumidores que tengan preguntas sobre esta advertencia pueden comunicarse con Chang </w:t>
      </w:r>
      <w:proofErr w:type="spellStart"/>
      <w:r w:rsidRPr="002464AA">
        <w:rPr>
          <w:kern w:val="0"/>
          <w:szCs w:val="22"/>
          <w:lang w:val="es-US"/>
          <w14:ligatures w14:val="none"/>
        </w:rPr>
        <w:t>Farm</w:t>
      </w:r>
      <w:proofErr w:type="spellEnd"/>
      <w:r w:rsidRPr="002464AA">
        <w:rPr>
          <w:kern w:val="0"/>
          <w:szCs w:val="22"/>
          <w:lang w:val="es-US"/>
          <w14:ligatures w14:val="none"/>
        </w:rPr>
        <w:t xml:space="preserve"> al 413-522-0234 o al 413-222-5519, las 24 horas del día, los 7 días de la semana. </w:t>
      </w:r>
    </w:p>
    <w:p w14:paraId="5723A1C6" w14:textId="77777777" w:rsidR="002464AA" w:rsidRPr="002464AA" w:rsidRDefault="002464AA" w:rsidP="002464AA">
      <w:pPr>
        <w:spacing w:after="160" w:line="276" w:lineRule="auto"/>
        <w:rPr>
          <w:kern w:val="0"/>
          <w:sz w:val="22"/>
          <w:szCs w:val="22"/>
          <w:lang w:val="es-US"/>
          <w14:ligatures w14:val="none"/>
        </w:rPr>
      </w:pPr>
    </w:p>
    <w:p w14:paraId="0D01FC2E" w14:textId="77777777" w:rsidR="002464AA" w:rsidRPr="002464AA" w:rsidRDefault="002464AA" w:rsidP="002464AA">
      <w:pPr>
        <w:spacing w:after="160" w:line="259" w:lineRule="auto"/>
        <w:rPr>
          <w:kern w:val="0"/>
          <w:lang w:val="es-US"/>
          <w14:ligatures w14:val="none"/>
        </w:rPr>
      </w:pPr>
    </w:p>
    <w:p w14:paraId="20341C9F" w14:textId="77777777" w:rsidR="002464AA" w:rsidRPr="002464AA" w:rsidRDefault="002464AA" w:rsidP="002464AA">
      <w:pPr>
        <w:spacing w:after="160" w:line="259" w:lineRule="auto"/>
        <w:rPr>
          <w:kern w:val="0"/>
          <w:lang w:val="es-US"/>
          <w14:ligatures w14:val="none"/>
        </w:rPr>
      </w:pPr>
    </w:p>
    <w:p w14:paraId="0A3AC42D" w14:textId="77777777" w:rsidR="002464AA" w:rsidRPr="002464AA" w:rsidRDefault="002464AA" w:rsidP="002464AA">
      <w:pPr>
        <w:spacing w:after="160" w:line="259" w:lineRule="auto"/>
        <w:jc w:val="center"/>
        <w:rPr>
          <w:kern w:val="0"/>
          <w:lang w:val="es-US"/>
          <w14:ligatures w14:val="none"/>
        </w:rPr>
      </w:pPr>
      <w:r w:rsidRPr="002464AA">
        <w:rPr>
          <w:kern w:val="0"/>
          <w:szCs w:val="22"/>
          <w:lang w:val="es-US"/>
          <w14:ligatures w14:val="none"/>
        </w:rPr>
        <w:t>###</w:t>
      </w:r>
    </w:p>
    <w:p w14:paraId="0B849F9C" w14:textId="77777777" w:rsidR="002464AA" w:rsidRPr="002464AA" w:rsidRDefault="002464AA" w:rsidP="002464AA">
      <w:pPr>
        <w:spacing w:after="160" w:line="259" w:lineRule="auto"/>
        <w:rPr>
          <w:kern w:val="0"/>
          <w:lang w:val="es-US"/>
          <w14:ligatures w14:val="none"/>
        </w:rPr>
      </w:pPr>
    </w:p>
    <w:p w14:paraId="20AF7EDB" w14:textId="1822773B" w:rsidR="00640783" w:rsidRDefault="00640783"/>
    <w:sectPr w:rsidR="00640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44A"/>
    <w:multiLevelType w:val="hybridMultilevel"/>
    <w:tmpl w:val="800E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83"/>
    <w:rsid w:val="002464AA"/>
    <w:rsid w:val="00542EE8"/>
    <w:rsid w:val="0064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0B7C2"/>
  <w15:chartTrackingRefBased/>
  <w15:docId w15:val="{345BE9AF-18AE-C041-A25C-AF946E85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ar.Cabrera@mas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D5FA67-5C49-C842-9ADD-3D37D5E7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Cabrera, Omar (DPH)</cp:lastModifiedBy>
  <cp:revision>3</cp:revision>
  <dcterms:created xsi:type="dcterms:W3CDTF">2023-05-11T18:21:00Z</dcterms:created>
  <dcterms:modified xsi:type="dcterms:W3CDTF">2023-05-11T18:43:00Z</dcterms:modified>
</cp:coreProperties>
</file>